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无不得引进情形承诺书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本人承诺无以下不得引进情形：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在读的普通高等学校全日制本科生、研究生（不含应届毕业生）；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2.试用期内和未满最低服务年限的机关、事业单位工作人员；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曾因犯罪受过刑事处罚的人员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被开除公职的人员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被依法列为失信联合惩戒对象的人员；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在公务员招考或事业单位公开招聘中被认定有舞弊等严重违反录用（聘用）纪律行为并在禁考期限内的人员；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5.现役军人；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引进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后即构成回避关系岗位的人员；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7.被开除中国共产党党籍和公职的；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8.在立案审查期间或在党纪、政务处分影响期内的；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法律法规规定不得聘用为事业单位工作人员的其他情形人员。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3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3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3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承诺人（手写签字）：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OWJhOTIwMjlhMzY3NGRjZTI4YjYxY2I0NjhmODUifQ=="/>
  </w:docVars>
  <w:rsids>
    <w:rsidRoot w:val="097151DA"/>
    <w:rsid w:val="03F332D8"/>
    <w:rsid w:val="097151DA"/>
    <w:rsid w:val="0A007599"/>
    <w:rsid w:val="0C045738"/>
    <w:rsid w:val="182C3F5F"/>
    <w:rsid w:val="1925665A"/>
    <w:rsid w:val="3B500A52"/>
    <w:rsid w:val="6DD5759E"/>
    <w:rsid w:val="77795A9A"/>
    <w:rsid w:val="7E0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286</Characters>
  <Lines>0</Lines>
  <Paragraphs>0</Paragraphs>
  <TotalTime>23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2022-07-30T09:36:00Z</dcterms:created>
  <dc:creator>琳琅xin</dc:creator>
  <cp:lastModifiedBy>旧</cp:lastModifiedBy>
  <cp:lastPrinted>2022-08-01T03:52:00Z</cp:lastPrinted>
  <dcterms:modified xsi:type="dcterms:W3CDTF">2024-06-25T01:24:17Z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1574F06B13BC42E68DAF28E5CA7C5DF7_13</vt:lpwstr>
  </property>
</Properties>
</file>